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4" w:rsidRPr="00CC46E4" w:rsidRDefault="00CC46E4" w:rsidP="00AA0767">
      <w:pPr>
        <w:shd w:val="clear" w:color="auto" w:fill="640032"/>
        <w:autoSpaceDE w:val="0"/>
        <w:autoSpaceDN w:val="0"/>
        <w:spacing w:after="0" w:line="240" w:lineRule="auto"/>
        <w:rPr>
          <w:rFonts w:ascii="Century Gothic" w:hAnsi="Century Gothic" w:cs="Calibri"/>
          <w:b/>
          <w:bCs/>
          <w:color w:val="FFFFFF"/>
          <w:sz w:val="28"/>
          <w:szCs w:val="20"/>
        </w:rPr>
      </w:pPr>
      <w:bookmarkStart w:id="0" w:name="_Toc363208221"/>
      <w:r>
        <w:rPr>
          <w:rFonts w:ascii="Century Gothic" w:hAnsi="Century Gothic" w:cs="Calibri"/>
          <w:b/>
          <w:bCs/>
          <w:color w:val="FFFFFF"/>
          <w:sz w:val="28"/>
          <w:szCs w:val="20"/>
        </w:rPr>
        <w:t xml:space="preserve"> </w:t>
      </w:r>
      <w:r w:rsidR="00AA0767">
        <w:rPr>
          <w:rFonts w:ascii="Century Gothic" w:hAnsi="Century Gothic" w:cs="Calibri"/>
          <w:b/>
          <w:bCs/>
          <w:color w:val="FFFFFF"/>
          <w:sz w:val="28"/>
          <w:szCs w:val="20"/>
        </w:rPr>
        <w:t>Сложно найти клиентов, но легко и</w:t>
      </w:r>
      <w:r w:rsidR="001D786A">
        <w:rPr>
          <w:rFonts w:ascii="Century Gothic" w:hAnsi="Century Gothic" w:cs="Calibri"/>
          <w:b/>
          <w:bCs/>
          <w:color w:val="FFFFFF"/>
          <w:sz w:val="28"/>
          <w:szCs w:val="20"/>
        </w:rPr>
        <w:t>х</w:t>
      </w:r>
      <w:r w:rsidR="00AA0767">
        <w:rPr>
          <w:rFonts w:ascii="Century Gothic" w:hAnsi="Century Gothic" w:cs="Calibri"/>
          <w:b/>
          <w:bCs/>
          <w:color w:val="FFFFFF"/>
          <w:sz w:val="28"/>
          <w:szCs w:val="20"/>
        </w:rPr>
        <w:t xml:space="preserve"> потерять</w:t>
      </w:r>
      <w:bookmarkEnd w:id="0"/>
    </w:p>
    <w:p w:rsidR="00CC46E4" w:rsidRPr="00F1232B" w:rsidRDefault="00CC46E4" w:rsidP="00CC46E4">
      <w:pPr>
        <w:pStyle w:val="-0"/>
        <w:rPr>
          <w:sz w:val="2"/>
        </w:rPr>
      </w:pPr>
    </w:p>
    <w:p w:rsidR="00CC46E4" w:rsidRPr="00AA0767" w:rsidRDefault="00CC46E4" w:rsidP="00CC46E4">
      <w:pPr>
        <w:pStyle w:val="-2"/>
        <w:rPr>
          <w:rFonts w:ascii="Century Gothic" w:hAnsi="Century Gothic" w:cs="Calibri"/>
          <w:color w:val="640032"/>
          <w:sz w:val="24"/>
          <w:szCs w:val="20"/>
        </w:rPr>
      </w:pPr>
      <w:r w:rsidRPr="00AA0767">
        <w:rPr>
          <w:rFonts w:ascii="Century Gothic" w:hAnsi="Century Gothic" w:cs="Calibri"/>
          <w:color w:val="640032"/>
          <w:sz w:val="24"/>
          <w:szCs w:val="20"/>
        </w:rPr>
        <w:t>Аннотация</w:t>
      </w:r>
    </w:p>
    <w:p w:rsidR="00CC46E4" w:rsidRPr="00222FAA" w:rsidRDefault="00CC46E4" w:rsidP="00CC46E4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 xml:space="preserve">Голос оператора, который слышит клиент, является визитной карточкой </w:t>
      </w:r>
      <w:r w:rsidR="00435213">
        <w:rPr>
          <w:rFonts w:ascii="Calibri" w:hAnsi="Calibri"/>
        </w:rPr>
        <w:t>компании</w:t>
      </w:r>
      <w:r w:rsidRPr="00222FAA">
        <w:rPr>
          <w:rFonts w:ascii="Calibri" w:hAnsi="Calibri"/>
        </w:rPr>
        <w:t>. Во многом, от профессионализма сотрудников, работающих с клиентом по телефону, зависит,</w:t>
      </w:r>
      <w:r w:rsidR="00435213">
        <w:rPr>
          <w:rFonts w:ascii="Calibri" w:hAnsi="Calibri"/>
        </w:rPr>
        <w:t xml:space="preserve"> захочет ли клиент обратиться лично</w:t>
      </w:r>
      <w:r w:rsidRPr="00222FAA">
        <w:rPr>
          <w:rFonts w:ascii="Calibri" w:hAnsi="Calibri"/>
        </w:rPr>
        <w:t xml:space="preserve"> для оформления услуги</w:t>
      </w:r>
      <w:r w:rsidR="00435213">
        <w:rPr>
          <w:rFonts w:ascii="Calibri" w:hAnsi="Calibri"/>
        </w:rPr>
        <w:t>, покупки или проектом совместной деятельности</w:t>
      </w:r>
      <w:r w:rsidRPr="00222FAA">
        <w:rPr>
          <w:rFonts w:ascii="Calibri" w:hAnsi="Calibri"/>
        </w:rPr>
        <w:t>.</w:t>
      </w:r>
    </w:p>
    <w:p w:rsidR="00CC46E4" w:rsidRPr="00222FAA" w:rsidRDefault="00CC46E4" w:rsidP="00CC46E4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>Помимо вежливости и коррек</w:t>
      </w:r>
      <w:bookmarkStart w:id="1" w:name="_GoBack"/>
      <w:bookmarkEnd w:id="1"/>
      <w:r w:rsidRPr="00222FAA">
        <w:rPr>
          <w:rFonts w:ascii="Calibri" w:hAnsi="Calibri"/>
        </w:rPr>
        <w:t xml:space="preserve">тности в общении с клиентом - базовых навыков, необходимых менеджерам </w:t>
      </w:r>
      <w:r w:rsidR="00435213">
        <w:rPr>
          <w:rFonts w:ascii="Calibri" w:hAnsi="Calibri"/>
          <w:lang w:val="en-US"/>
        </w:rPr>
        <w:t>Call</w:t>
      </w:r>
      <w:r w:rsidR="00435213" w:rsidRPr="00435213">
        <w:rPr>
          <w:rFonts w:ascii="Calibri" w:hAnsi="Calibri"/>
        </w:rPr>
        <w:t>-</w:t>
      </w:r>
      <w:r w:rsidR="00435213">
        <w:rPr>
          <w:rFonts w:ascii="Calibri" w:hAnsi="Calibri"/>
        </w:rPr>
        <w:t>ц</w:t>
      </w:r>
      <w:r w:rsidRPr="00222FAA">
        <w:rPr>
          <w:rFonts w:ascii="Calibri" w:hAnsi="Calibri"/>
        </w:rPr>
        <w:t>ентра, навыки привлечения клиентов оператор</w:t>
      </w:r>
      <w:r w:rsidR="00435213">
        <w:rPr>
          <w:rFonts w:ascii="Calibri" w:hAnsi="Calibri"/>
        </w:rPr>
        <w:t>ами</w:t>
      </w:r>
      <w:r w:rsidRPr="00222FAA">
        <w:rPr>
          <w:rFonts w:ascii="Calibri" w:hAnsi="Calibri"/>
        </w:rPr>
        <w:t xml:space="preserve"> имеют колоссальное значение для </w:t>
      </w:r>
      <w:r w:rsidR="00435213">
        <w:rPr>
          <w:rFonts w:ascii="Calibri" w:hAnsi="Calibri"/>
        </w:rPr>
        <w:t>компаний. О</w:t>
      </w:r>
      <w:r w:rsidRPr="00222FAA">
        <w:rPr>
          <w:rFonts w:ascii="Calibri" w:hAnsi="Calibri"/>
        </w:rPr>
        <w:t>чень часто встречается ситуация, когда клиент не определился с выбором, ему нужна консультация и поддержка – иными словами уверенность в том, что он не ошибся в сво</w:t>
      </w:r>
      <w:r w:rsidR="00435213">
        <w:rPr>
          <w:rFonts w:ascii="Calibri" w:hAnsi="Calibri"/>
        </w:rPr>
        <w:t>их предпочтениях</w:t>
      </w:r>
      <w:r w:rsidRPr="00222FAA">
        <w:rPr>
          <w:rFonts w:ascii="Calibri" w:hAnsi="Calibri"/>
        </w:rPr>
        <w:t xml:space="preserve">. Оператор </w:t>
      </w:r>
      <w:r w:rsidR="00435213">
        <w:rPr>
          <w:rFonts w:ascii="Calibri" w:hAnsi="Calibri"/>
          <w:lang w:val="en-US"/>
        </w:rPr>
        <w:t>Call</w:t>
      </w:r>
      <w:r w:rsidR="00435213" w:rsidRPr="00435213">
        <w:rPr>
          <w:rFonts w:ascii="Calibri" w:hAnsi="Calibri"/>
        </w:rPr>
        <w:noBreakHyphen/>
      </w:r>
      <w:r w:rsidRPr="00222FAA">
        <w:rPr>
          <w:rFonts w:ascii="Calibri" w:hAnsi="Calibri"/>
        </w:rPr>
        <w:t xml:space="preserve">центра – это именно тот человек, который может повлиять на выбор клиента в пользу </w:t>
      </w:r>
      <w:r w:rsidR="00435213">
        <w:rPr>
          <w:rFonts w:ascii="Calibri" w:hAnsi="Calibri"/>
        </w:rPr>
        <w:t>компании</w:t>
      </w:r>
      <w:r w:rsidRPr="00222FAA">
        <w:rPr>
          <w:rFonts w:ascii="Calibri" w:hAnsi="Calibri"/>
        </w:rPr>
        <w:t xml:space="preserve">.  </w:t>
      </w:r>
    </w:p>
    <w:p w:rsidR="00CC46E4" w:rsidRPr="00222FAA" w:rsidRDefault="00CC46E4" w:rsidP="00CC46E4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 xml:space="preserve">Программа данного тренинга направлена на совершенствование коммуникативных навыков, а также на развитие навыков привлечения клиентов, необходимых менеджерам </w:t>
      </w:r>
      <w:r w:rsidR="00435213">
        <w:rPr>
          <w:rFonts w:ascii="Calibri" w:hAnsi="Calibri"/>
          <w:lang w:val="en-US"/>
        </w:rPr>
        <w:t>Call</w:t>
      </w:r>
      <w:r w:rsidR="00435213" w:rsidRPr="00435213">
        <w:rPr>
          <w:rFonts w:ascii="Calibri" w:hAnsi="Calibri"/>
        </w:rPr>
        <w:t>-</w:t>
      </w:r>
      <w:r w:rsidRPr="00222FAA">
        <w:rPr>
          <w:rFonts w:ascii="Calibri" w:hAnsi="Calibri"/>
        </w:rPr>
        <w:t xml:space="preserve">центра. </w:t>
      </w:r>
    </w:p>
    <w:p w:rsidR="00CC46E4" w:rsidRPr="00CC46E4" w:rsidRDefault="00CC46E4" w:rsidP="00AA0767">
      <w:pPr>
        <w:shd w:val="clear" w:color="auto" w:fill="640032"/>
        <w:autoSpaceDE w:val="0"/>
        <w:autoSpaceDN w:val="0"/>
        <w:spacing w:after="0" w:line="240" w:lineRule="auto"/>
        <w:rPr>
          <w:rFonts w:ascii="Century Gothic" w:hAnsi="Century Gothic" w:cs="Calibri"/>
          <w:b/>
          <w:bCs/>
          <w:color w:val="FFFFFF"/>
          <w:sz w:val="28"/>
          <w:szCs w:val="20"/>
        </w:rPr>
      </w:pPr>
      <w:r>
        <w:rPr>
          <w:rFonts w:ascii="Century Gothic" w:hAnsi="Century Gothic" w:cs="Calibri"/>
          <w:b/>
          <w:bCs/>
          <w:color w:val="FFFFFF"/>
          <w:sz w:val="28"/>
          <w:szCs w:val="20"/>
        </w:rPr>
        <w:t xml:space="preserve"> </w:t>
      </w:r>
      <w:r w:rsidRPr="00CC46E4">
        <w:rPr>
          <w:rFonts w:ascii="Century Gothic" w:hAnsi="Century Gothic" w:cs="Calibri"/>
          <w:b/>
          <w:bCs/>
          <w:color w:val="FFFFFF"/>
          <w:sz w:val="28"/>
          <w:szCs w:val="20"/>
        </w:rPr>
        <w:t xml:space="preserve">Программа 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Понятие «Сервис» в современном бизнесе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Субъективный характер сервиса. </w:t>
      </w:r>
      <w:r w:rsidRPr="00903594">
        <w:rPr>
          <w:rFonts w:ascii="Calibri" w:hAnsi="Calibri"/>
        </w:rPr>
        <w:t xml:space="preserve">Специфические характеристики сервиса в </w:t>
      </w:r>
      <w:r w:rsidR="00435213">
        <w:rPr>
          <w:rFonts w:ascii="Calibri" w:hAnsi="Calibri"/>
        </w:rPr>
        <w:t>бизнесе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Основные положения концепции услуг. </w:t>
      </w:r>
      <w:r w:rsidRPr="008519A2">
        <w:rPr>
          <w:rFonts w:ascii="Calibri" w:hAnsi="Calibri"/>
        </w:rPr>
        <w:t>Превращение клиента в приверженца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Материальная и эмоциональная составляющие сервиса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Кто участвует в процессе оказания услуг?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Роль оператора </w:t>
      </w:r>
      <w:r w:rsidR="00435213">
        <w:rPr>
          <w:rFonts w:ascii="Calibri" w:hAnsi="Calibri"/>
          <w:lang w:val="en-US"/>
        </w:rPr>
        <w:t>Call</w:t>
      </w:r>
      <w:r w:rsidRPr="00222FAA">
        <w:rPr>
          <w:rFonts w:ascii="Calibri" w:hAnsi="Calibri"/>
        </w:rPr>
        <w:t>-</w:t>
      </w:r>
      <w:proofErr w:type="gramStart"/>
      <w:r w:rsidRPr="00222FAA">
        <w:rPr>
          <w:rFonts w:ascii="Calibri" w:hAnsi="Calibri"/>
        </w:rPr>
        <w:t>центра  в</w:t>
      </w:r>
      <w:proofErr w:type="gramEnd"/>
      <w:r w:rsidRPr="00222FAA">
        <w:rPr>
          <w:rFonts w:ascii="Calibri" w:hAnsi="Calibri"/>
        </w:rPr>
        <w:t xml:space="preserve"> общей концепции сервиса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Выстраивание отношений с клиентом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Специфика работы </w:t>
      </w:r>
      <w:r w:rsidR="00435213">
        <w:rPr>
          <w:rFonts w:ascii="Calibri" w:hAnsi="Calibri"/>
          <w:lang w:val="en-US"/>
        </w:rPr>
        <w:t>C</w:t>
      </w:r>
      <w:proofErr w:type="spellStart"/>
      <w:r w:rsidRPr="00222FAA">
        <w:rPr>
          <w:rFonts w:ascii="Calibri" w:hAnsi="Calibri"/>
        </w:rPr>
        <w:t>all</w:t>
      </w:r>
      <w:proofErr w:type="spellEnd"/>
      <w:r w:rsidRPr="00222FAA">
        <w:rPr>
          <w:rFonts w:ascii="Calibri" w:hAnsi="Calibri"/>
        </w:rPr>
        <w:t xml:space="preserve">-центра. Роль </w:t>
      </w:r>
      <w:r w:rsidR="00435213">
        <w:rPr>
          <w:rFonts w:ascii="Calibri" w:hAnsi="Calibri"/>
          <w:lang w:val="en-US"/>
        </w:rPr>
        <w:t>C</w:t>
      </w:r>
      <w:proofErr w:type="spellStart"/>
      <w:r w:rsidRPr="00222FAA">
        <w:rPr>
          <w:rFonts w:ascii="Calibri" w:hAnsi="Calibri"/>
        </w:rPr>
        <w:t>all</w:t>
      </w:r>
      <w:proofErr w:type="spellEnd"/>
      <w:r w:rsidRPr="00222FAA">
        <w:rPr>
          <w:rFonts w:ascii="Calibri" w:hAnsi="Calibri"/>
        </w:rPr>
        <w:t>-центра в цепочке предоставления услуг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Создание благоприятного впечатления в самом начале беседы с клиентом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Создание и поддержание позитивной, доверительной атмосферы на всем протяжении взаимодействия с клиентом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Построение контакта на сознательном и на подсознательном уровне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Как влияет телефон на качество коммуникаций с клиентом?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Голос оператора, как инструмент общения с клиентом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Знаки внимания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Положительные, отрицат</w:t>
      </w:r>
      <w:r>
        <w:rPr>
          <w:rFonts w:ascii="Calibri" w:hAnsi="Calibri"/>
        </w:rPr>
        <w:t>ельные и нулевые знаки внимания. Представление – сценарий представления</w:t>
      </w:r>
    </w:p>
    <w:p w:rsidR="00CC46E4" w:rsidRPr="00903594" w:rsidRDefault="00CC46E4" w:rsidP="00CC46E4">
      <w:pPr>
        <w:pStyle w:val="-6"/>
        <w:rPr>
          <w:rFonts w:ascii="Calibri" w:hAnsi="Calibri"/>
        </w:rPr>
      </w:pPr>
      <w:r w:rsidRPr="00903594">
        <w:rPr>
          <w:rFonts w:ascii="Calibri" w:hAnsi="Calibri"/>
        </w:rPr>
        <w:t xml:space="preserve">Значение знаков внимания для клиента и оператора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Баланс знаков внимания. </w:t>
      </w:r>
      <w:r w:rsidRPr="00903594">
        <w:rPr>
          <w:rFonts w:ascii="Calibri" w:hAnsi="Calibri"/>
        </w:rPr>
        <w:t>Как научиться оказывать знаки внимания по телефону?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Принцип Крошки Енота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Этапы беседы с клиентом по телефону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Контакт/Приветствие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Получение запроса/вопроса клиента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lastRenderedPageBreak/>
        <w:t xml:space="preserve">Прояснение запроса/вопроса клиента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Консультирование/информирование клиента </w:t>
      </w:r>
    </w:p>
    <w:p w:rsidR="00CC46E4" w:rsidRPr="00222FAA" w:rsidRDefault="00CC46E4" w:rsidP="00CC46E4">
      <w:pPr>
        <w:pStyle w:val="-6"/>
        <w:rPr>
          <w:rStyle w:val="a3"/>
          <w:rFonts w:ascii="Calibri" w:hAnsi="Calibri"/>
          <w:b w:val="0"/>
          <w:bCs/>
        </w:rPr>
      </w:pPr>
      <w:r w:rsidRPr="00222FAA">
        <w:rPr>
          <w:rFonts w:ascii="Calibri" w:hAnsi="Calibri"/>
        </w:rPr>
        <w:t>Завершение разговора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Стандарты отличного сервиса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Что такое Стандарты и зачем они нужны </w:t>
      </w:r>
    </w:p>
    <w:p w:rsidR="00CC46E4" w:rsidRPr="00903594" w:rsidRDefault="00CC46E4" w:rsidP="00CC46E4">
      <w:pPr>
        <w:pStyle w:val="-6"/>
        <w:rPr>
          <w:rFonts w:ascii="Calibri" w:hAnsi="Calibri"/>
        </w:rPr>
      </w:pPr>
      <w:r w:rsidRPr="00903594">
        <w:rPr>
          <w:rFonts w:ascii="Calibri" w:hAnsi="Calibri"/>
        </w:rPr>
        <w:t>Этап «Контакт/Приветствие», варианты Стандартов</w:t>
      </w:r>
    </w:p>
    <w:p w:rsidR="00CC46E4" w:rsidRPr="00903594" w:rsidRDefault="00CC46E4" w:rsidP="00CC46E4">
      <w:pPr>
        <w:pStyle w:val="-6"/>
        <w:rPr>
          <w:rFonts w:ascii="Calibri" w:hAnsi="Calibri"/>
        </w:rPr>
      </w:pPr>
      <w:r w:rsidRPr="00903594">
        <w:rPr>
          <w:rFonts w:ascii="Calibri" w:hAnsi="Calibri"/>
        </w:rPr>
        <w:t xml:space="preserve">Типовые ситуации, для которых важно иметь Стандарты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Недопустимые действия оператора 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Голос оператора, как инструмент работы с клиентом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Эффективные речевые конструкции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Техники развития выразительности голоса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Дикционные упражнения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Этап «Прояснение запроса/вопроса клиента»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Способы получения информации от клиентов.</w:t>
      </w:r>
      <w:r>
        <w:rPr>
          <w:rFonts w:ascii="Calibri" w:hAnsi="Calibri"/>
        </w:rPr>
        <w:t xml:space="preserve"> </w:t>
      </w:r>
      <w:r w:rsidRPr="00222FAA">
        <w:rPr>
          <w:rFonts w:ascii="Calibri" w:hAnsi="Calibri"/>
        </w:rPr>
        <w:t xml:space="preserve">Активное слушание в телефонном общении. Типы вопросов. Отработка навыков задавания вопросов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Проверка правильности понимания запроса клиента</w:t>
      </w:r>
      <w:r>
        <w:rPr>
          <w:rFonts w:ascii="Calibri" w:hAnsi="Calibri"/>
        </w:rPr>
        <w:t>. Сценарий разговора.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Этап «Консультирование/информирование клиента»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Требования к деловой речи оператора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Принципы формулирования технологической и профессиональной информации языком, понятным непрофессионалу</w:t>
      </w:r>
      <w:r>
        <w:rPr>
          <w:rFonts w:ascii="Calibri" w:hAnsi="Calibri"/>
        </w:rPr>
        <w:t>. Сценарий разговора.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Этап «Завершение контакта»</w:t>
      </w:r>
    </w:p>
    <w:p w:rsidR="00CC46E4" w:rsidRPr="00222FAA" w:rsidRDefault="00CC46E4" w:rsidP="00CC46E4">
      <w:pPr>
        <w:pStyle w:val="-6"/>
        <w:rPr>
          <w:rFonts w:ascii="Calibri" w:hAnsi="Calibri"/>
          <w:color w:val="1F1F1F"/>
        </w:rPr>
      </w:pPr>
      <w:r w:rsidRPr="00222FAA">
        <w:rPr>
          <w:rFonts w:ascii="Calibri" w:hAnsi="Calibri"/>
        </w:rPr>
        <w:t>Особая значимость этапа для эмоциональной реакции клиента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Принципы и технологии работы с «проблемным» клиентом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Откуда берутся «проблемные» клиенты. </w:t>
      </w:r>
      <w:r w:rsidRPr="00903594">
        <w:rPr>
          <w:rFonts w:ascii="Calibri" w:hAnsi="Calibri"/>
        </w:rPr>
        <w:t xml:space="preserve">Значение недовольного клиента для </w:t>
      </w:r>
      <w:r w:rsidR="00435213">
        <w:rPr>
          <w:rFonts w:ascii="Calibri" w:hAnsi="Calibri"/>
        </w:rPr>
        <w:t>компании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Типы «проблемных» клиентов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Клиент звонит с претензией. Что делать?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Работа с эмоциями в ходе общения с проблемным клиентом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>Алгоритм беседы с «Проблемным клиентом»</w:t>
      </w:r>
      <w:r>
        <w:rPr>
          <w:rFonts w:ascii="Calibri" w:hAnsi="Calibri"/>
        </w:rPr>
        <w:t xml:space="preserve"> - речевой сценарий.</w:t>
      </w:r>
    </w:p>
    <w:p w:rsidR="00CC46E4" w:rsidRPr="00AA0767" w:rsidRDefault="00CC46E4" w:rsidP="00CC46E4">
      <w:pPr>
        <w:numPr>
          <w:ilvl w:val="0"/>
          <w:numId w:val="16"/>
        </w:numPr>
        <w:spacing w:before="240" w:after="0" w:line="240" w:lineRule="auto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Приемы и способы восстановления эмоционального состояния оператора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Принцип «эмоционального заражения» негативными эмоциями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Способы защиты от «эмоционального заражения» </w:t>
      </w:r>
    </w:p>
    <w:p w:rsidR="00CC46E4" w:rsidRPr="00222FAA" w:rsidRDefault="00CC46E4" w:rsidP="00CC46E4">
      <w:pPr>
        <w:pStyle w:val="-6"/>
        <w:rPr>
          <w:rFonts w:ascii="Calibri" w:hAnsi="Calibri"/>
        </w:rPr>
      </w:pPr>
      <w:r w:rsidRPr="00222FAA">
        <w:rPr>
          <w:rFonts w:ascii="Calibri" w:hAnsi="Calibri"/>
        </w:rPr>
        <w:t xml:space="preserve">Приемы восстановления эмоционального равновесия </w:t>
      </w:r>
    </w:p>
    <w:p w:rsidR="00CC46E4" w:rsidRPr="00AA0767" w:rsidRDefault="00CC46E4" w:rsidP="00CC46E4">
      <w:pPr>
        <w:spacing w:before="240" w:after="0" w:line="240" w:lineRule="auto"/>
        <w:ind w:left="360" w:hanging="360"/>
        <w:jc w:val="both"/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</w:pPr>
      <w:r w:rsidRPr="00AA0767">
        <w:rPr>
          <w:rFonts w:ascii="Century Gothic" w:eastAsia="Times New Roman" w:hAnsi="Century Gothic" w:cs="Calibri"/>
          <w:b/>
          <w:bCs/>
          <w:color w:val="640032"/>
          <w:sz w:val="24"/>
          <w:szCs w:val="20"/>
          <w:lang w:eastAsia="ru-RU"/>
        </w:rPr>
        <w:t>Методы работы, используемые в тренинге</w:t>
      </w:r>
    </w:p>
    <w:p w:rsidR="00CC46E4" w:rsidRPr="00222FAA" w:rsidRDefault="00CC46E4" w:rsidP="00CC46E4">
      <w:pPr>
        <w:pStyle w:val="-5"/>
        <w:rPr>
          <w:rFonts w:ascii="Calibri" w:hAnsi="Calibri"/>
        </w:rPr>
      </w:pPr>
      <w:r w:rsidRPr="00222FAA">
        <w:rPr>
          <w:rFonts w:ascii="Calibri" w:hAnsi="Calibri"/>
        </w:rPr>
        <w:t xml:space="preserve">Деловые и ролевые игры, интерактивные лекции, видеотренинг, групповые дискуссии, работа в малых группах, письменные упражнения, мозговой штурм, </w:t>
      </w:r>
      <w:proofErr w:type="spellStart"/>
      <w:r w:rsidRPr="00222FAA">
        <w:rPr>
          <w:rFonts w:ascii="Calibri" w:hAnsi="Calibri"/>
        </w:rPr>
        <w:t>психогимнастика</w:t>
      </w:r>
      <w:proofErr w:type="spellEnd"/>
      <w:r w:rsidRPr="00222FAA">
        <w:rPr>
          <w:rFonts w:ascii="Calibri" w:hAnsi="Calibri"/>
        </w:rPr>
        <w:t>.</w:t>
      </w:r>
    </w:p>
    <w:p w:rsidR="00CC46E4" w:rsidRPr="00CC46E4" w:rsidRDefault="00CC46E4" w:rsidP="00CC46E4">
      <w:pPr>
        <w:pStyle w:val="-2"/>
        <w:rPr>
          <w:rFonts w:ascii="Century Gothic" w:hAnsi="Century Gothic" w:cs="Calibri"/>
          <w:b w:val="0"/>
          <w:color w:val="auto"/>
          <w:sz w:val="24"/>
          <w:szCs w:val="20"/>
        </w:rPr>
      </w:pPr>
      <w:r w:rsidRPr="00AA0767">
        <w:rPr>
          <w:rFonts w:ascii="Century Gothic" w:hAnsi="Century Gothic" w:cs="Calibri"/>
          <w:color w:val="640032"/>
          <w:sz w:val="24"/>
          <w:szCs w:val="20"/>
        </w:rPr>
        <w:t>Рекомендуемая продолжительность</w:t>
      </w:r>
      <w:r w:rsidRPr="00CC46E4">
        <w:rPr>
          <w:rFonts w:ascii="Century Gothic" w:hAnsi="Century Gothic" w:cs="Calibri"/>
          <w:color w:val="480048"/>
          <w:sz w:val="24"/>
          <w:szCs w:val="20"/>
        </w:rPr>
        <w:t>: </w:t>
      </w:r>
      <w:r w:rsidRPr="00CC46E4">
        <w:rPr>
          <w:rFonts w:ascii="Century Gothic" w:hAnsi="Century Gothic" w:cs="Calibri"/>
          <w:b w:val="0"/>
          <w:color w:val="auto"/>
          <w:sz w:val="24"/>
          <w:szCs w:val="20"/>
        </w:rPr>
        <w:t>2 дня - 16 часов</w:t>
      </w:r>
    </w:p>
    <w:sectPr w:rsidR="00CC46E4" w:rsidRPr="00CC46E4" w:rsidSect="00151196">
      <w:headerReference w:type="default" r:id="rId7"/>
      <w:footerReference w:type="default" r:id="rId8"/>
      <w:pgSz w:w="11906" w:h="16838"/>
      <w:pgMar w:top="1134" w:right="850" w:bottom="1134" w:left="1701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54" w:rsidRDefault="00AD2854" w:rsidP="00EF7A32">
      <w:pPr>
        <w:spacing w:after="0" w:line="240" w:lineRule="auto"/>
      </w:pPr>
      <w:r>
        <w:separator/>
      </w:r>
    </w:p>
  </w:endnote>
  <w:endnote w:type="continuationSeparator" w:id="0">
    <w:p w:rsidR="00AD2854" w:rsidRDefault="00AD2854" w:rsidP="00EF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96" w:rsidRPr="00AA0767" w:rsidRDefault="00AA0767" w:rsidP="00AA0767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</w:rPr>
    </w:pPr>
    <w:r>
      <w:rPr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4173" wp14:editId="3D4CC1E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E98EF6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  <w:r w:rsidRPr="00114B30">
      <w:rPr>
        <w:rFonts w:ascii="Century Gothic" w:hAnsi="Century Gothic"/>
        <w:color w:val="480048"/>
        <w:sz w:val="20"/>
        <w:szCs w:val="28"/>
      </w:rPr>
      <w:tab/>
    </w:r>
    <w:r>
      <w:rPr>
        <w:rFonts w:ascii="Century Gothic" w:hAnsi="Century Gothic"/>
        <w:color w:val="480048"/>
        <w:sz w:val="20"/>
        <w:szCs w:val="28"/>
      </w:rPr>
      <w:t>Попов Сергей</w:t>
    </w:r>
    <w:r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Pr="00114B30">
      <w:rPr>
        <w:rFonts w:ascii="Century Gothic" w:hAnsi="Century Gothic"/>
        <w:color w:val="660033"/>
        <w:sz w:val="20"/>
        <w:szCs w:val="28"/>
      </w:rPr>
      <w:tab/>
    </w:r>
    <w:r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Pr="00114B30">
      <w:rPr>
        <w:rFonts w:ascii="Century Gothic" w:hAnsi="Century Gothic"/>
        <w:color w:val="660033"/>
        <w:sz w:val="20"/>
        <w:szCs w:val="28"/>
      </w:rPr>
      <w:instrText>PAGE   \* MERGEFORMAT</w:instrText>
    </w:r>
    <w:r w:rsidRPr="00114B30">
      <w:rPr>
        <w:rFonts w:ascii="Century Gothic" w:hAnsi="Century Gothic"/>
        <w:color w:val="660033"/>
        <w:sz w:val="20"/>
        <w:szCs w:val="28"/>
      </w:rPr>
      <w:fldChar w:fldCharType="separate"/>
    </w:r>
    <w:r>
      <w:rPr>
        <w:rFonts w:ascii="Century Gothic" w:hAnsi="Century Gothic"/>
        <w:color w:val="660033"/>
        <w:sz w:val="20"/>
        <w:szCs w:val="28"/>
      </w:rPr>
      <w:t>1</w:t>
    </w:r>
    <w:r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54" w:rsidRDefault="00AD2854" w:rsidP="00EF7A32">
      <w:pPr>
        <w:spacing w:after="0" w:line="240" w:lineRule="auto"/>
      </w:pPr>
      <w:r>
        <w:separator/>
      </w:r>
    </w:p>
  </w:footnote>
  <w:footnote w:type="continuationSeparator" w:id="0">
    <w:p w:rsidR="00AD2854" w:rsidRDefault="00AD2854" w:rsidP="00EF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196" w:rsidRDefault="00151196" w:rsidP="00151196">
    <w:pPr>
      <w:spacing w:after="0" w:line="240" w:lineRule="auto"/>
      <w:rPr>
        <w:color w:val="480048"/>
        <w:spacing w:val="20"/>
        <w:sz w:val="28"/>
        <w:szCs w:val="28"/>
      </w:rPr>
    </w:pPr>
  </w:p>
  <w:p w:rsidR="00151196" w:rsidRPr="00AA0767" w:rsidRDefault="00AA0767" w:rsidP="002D31CE">
    <w:pPr>
      <w:spacing w:after="0" w:line="240" w:lineRule="auto"/>
      <w:jc w:val="right"/>
      <w:rPr>
        <w:rFonts w:ascii="Century Gothic" w:hAnsi="Century Gothic"/>
        <w:b/>
        <w:color w:val="640032"/>
        <w:spacing w:val="20"/>
        <w:sz w:val="28"/>
        <w:szCs w:val="28"/>
      </w:rPr>
    </w:pPr>
    <w:proofErr w:type="spellStart"/>
    <w:r w:rsidRPr="00AA0767">
      <w:rPr>
        <w:rFonts w:ascii="Century Gothic" w:hAnsi="Century Gothic"/>
        <w:b/>
        <w:color w:val="640032"/>
        <w:spacing w:val="20"/>
        <w:sz w:val="28"/>
        <w:szCs w:val="28"/>
      </w:rPr>
      <w:t>CALL</w:t>
    </w:r>
    <w:proofErr w:type="spellEnd"/>
    <w:r w:rsidRPr="00AA0767">
      <w:rPr>
        <w:rFonts w:ascii="Century Gothic" w:hAnsi="Century Gothic"/>
        <w:b/>
        <w:color w:val="640032"/>
        <w:spacing w:val="20"/>
        <w:sz w:val="28"/>
        <w:szCs w:val="28"/>
      </w:rPr>
      <w:t>-ЦЕНТР, ИСКЛЮЧИТЕЛЬНЫЙ СЕРВИС</w:t>
    </w:r>
  </w:p>
  <w:p w:rsidR="00151196" w:rsidRPr="00B83726" w:rsidRDefault="00AA0767" w:rsidP="00151196">
    <w:pPr>
      <w:spacing w:after="0" w:line="240" w:lineRule="auto"/>
      <w:rPr>
        <w:color w:val="480048"/>
        <w:sz w:val="28"/>
        <w:szCs w:val="28"/>
      </w:rPr>
    </w:pPr>
    <w:r>
      <w:rPr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78297" wp14:editId="25D9A32A">
              <wp:simplePos x="0" y="0"/>
              <wp:positionH relativeFrom="column">
                <wp:posOffset>0</wp:posOffset>
              </wp:positionH>
              <wp:positionV relativeFrom="paragraph">
                <wp:posOffset>186990</wp:posOffset>
              </wp:positionV>
              <wp:extent cx="5928360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5402B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pt" to="466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" strokecolor="#603" strokeweight="1.5pt">
              <v:stroke joinstyle="miter"/>
            </v:line>
          </w:pict>
        </mc:Fallback>
      </mc:AlternateContent>
    </w:r>
  </w:p>
  <w:p w:rsidR="00151196" w:rsidRPr="00811FDF" w:rsidRDefault="00151196" w:rsidP="00151196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760"/>
    <w:multiLevelType w:val="multilevel"/>
    <w:tmpl w:val="B25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79CF"/>
    <w:multiLevelType w:val="multilevel"/>
    <w:tmpl w:val="BFC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D74E6"/>
    <w:multiLevelType w:val="multilevel"/>
    <w:tmpl w:val="ED5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2DC9"/>
    <w:multiLevelType w:val="multilevel"/>
    <w:tmpl w:val="6A8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77480"/>
    <w:multiLevelType w:val="multilevel"/>
    <w:tmpl w:val="40A0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022BE4"/>
    <w:multiLevelType w:val="multilevel"/>
    <w:tmpl w:val="F6D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02D48"/>
    <w:multiLevelType w:val="multilevel"/>
    <w:tmpl w:val="C570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A0A88"/>
    <w:multiLevelType w:val="hybridMultilevel"/>
    <w:tmpl w:val="499E9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0A78A2"/>
    <w:multiLevelType w:val="multilevel"/>
    <w:tmpl w:val="4AB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D345F"/>
    <w:multiLevelType w:val="multilevel"/>
    <w:tmpl w:val="B4C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85CF0"/>
    <w:multiLevelType w:val="multilevel"/>
    <w:tmpl w:val="49A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8064A"/>
    <w:multiLevelType w:val="multilevel"/>
    <w:tmpl w:val="D5E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CA739A"/>
    <w:multiLevelType w:val="multilevel"/>
    <w:tmpl w:val="61E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5E"/>
    <w:rsid w:val="00041C92"/>
    <w:rsid w:val="00120D7D"/>
    <w:rsid w:val="00151196"/>
    <w:rsid w:val="001D786A"/>
    <w:rsid w:val="00202C0C"/>
    <w:rsid w:val="0020775E"/>
    <w:rsid w:val="00212621"/>
    <w:rsid w:val="002D31CE"/>
    <w:rsid w:val="00435213"/>
    <w:rsid w:val="00727564"/>
    <w:rsid w:val="00791B9B"/>
    <w:rsid w:val="00807751"/>
    <w:rsid w:val="009572DF"/>
    <w:rsid w:val="00AA0767"/>
    <w:rsid w:val="00AD2854"/>
    <w:rsid w:val="00C87A89"/>
    <w:rsid w:val="00CC46E4"/>
    <w:rsid w:val="00DA6950"/>
    <w:rsid w:val="00DB6CCF"/>
    <w:rsid w:val="00E07223"/>
    <w:rsid w:val="00EF7A32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7A55"/>
  <w15:chartTrackingRefBased/>
  <w15:docId w15:val="{966BDE71-91DC-418B-99F6-E008AEAA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775E"/>
    <w:pPr>
      <w:spacing w:before="100" w:beforeAutospacing="1" w:after="0" w:line="240" w:lineRule="auto"/>
      <w:outlineLvl w:val="0"/>
    </w:pPr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6E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0775E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775E"/>
    <w:rPr>
      <w:rFonts w:ascii="Tahoma" w:eastAsia="Times New Roman" w:hAnsi="Tahoma" w:cs="Tahoma"/>
      <w:b/>
      <w:bCs/>
      <w:color w:val="7C7C7C"/>
      <w:kern w:val="36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20775E"/>
    <w:rPr>
      <w:rFonts w:ascii="Tahoma" w:eastAsia="Times New Roman" w:hAnsi="Tahoma" w:cs="Tahoma"/>
      <w:b/>
      <w:bCs/>
      <w:color w:val="1F1F1F"/>
      <w:sz w:val="18"/>
      <w:szCs w:val="18"/>
      <w:lang w:eastAsia="ru-RU"/>
    </w:rPr>
  </w:style>
  <w:style w:type="character" w:styleId="a3">
    <w:name w:val="Strong"/>
    <w:qFormat/>
    <w:rsid w:val="0020775E"/>
    <w:rPr>
      <w:b/>
      <w:bCs/>
    </w:rPr>
  </w:style>
  <w:style w:type="paragraph" w:styleId="a4">
    <w:name w:val="header"/>
    <w:basedOn w:val="a"/>
    <w:link w:val="a5"/>
    <w:unhideWhenUsed/>
    <w:rsid w:val="00EF7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F7A32"/>
    <w:rPr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EF7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F7A32"/>
    <w:rPr>
      <w:sz w:val="22"/>
      <w:szCs w:val="22"/>
      <w:lang w:eastAsia="en-US"/>
    </w:rPr>
  </w:style>
  <w:style w:type="character" w:styleId="a8">
    <w:name w:val="page number"/>
    <w:rsid w:val="00EF7A32"/>
  </w:style>
  <w:style w:type="character" w:styleId="a9">
    <w:name w:val="Hyperlink"/>
    <w:rsid w:val="00EF7A3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CC46E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-0">
    <w:name w:val="Полоса - заголовок"/>
    <w:basedOn w:val="a"/>
    <w:link w:val="-1"/>
    <w:uiPriority w:val="99"/>
    <w:qFormat/>
    <w:rsid w:val="00CC46E4"/>
    <w:pPr>
      <w:shd w:val="clear" w:color="auto" w:fill="660033"/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-2">
    <w:name w:val="Аннот-Заголовки"/>
    <w:basedOn w:val="a"/>
    <w:link w:val="-3"/>
    <w:uiPriority w:val="99"/>
    <w:qFormat/>
    <w:rsid w:val="00CC46E4"/>
    <w:pPr>
      <w:spacing w:before="240" w:after="120" w:line="240" w:lineRule="auto"/>
      <w:jc w:val="both"/>
    </w:pPr>
    <w:rPr>
      <w:rFonts w:ascii="Arial" w:eastAsia="Times New Roman" w:hAnsi="Arial" w:cs="Arial"/>
      <w:b/>
      <w:bCs/>
      <w:color w:val="660033"/>
      <w:sz w:val="26"/>
      <w:szCs w:val="26"/>
      <w:lang w:eastAsia="ru-RU"/>
    </w:rPr>
  </w:style>
  <w:style w:type="paragraph" w:customStyle="1" w:styleId="-">
    <w:name w:val="Аннот-БлокНомер"/>
    <w:basedOn w:val="a"/>
    <w:link w:val="-4"/>
    <w:uiPriority w:val="99"/>
    <w:qFormat/>
    <w:rsid w:val="00CC46E4"/>
    <w:pPr>
      <w:numPr>
        <w:numId w:val="14"/>
      </w:numPr>
      <w:spacing w:before="120" w:after="120" w:line="240" w:lineRule="auto"/>
    </w:pPr>
    <w:rPr>
      <w:rFonts w:eastAsia="ヒラギノ角ゴ Pro W3"/>
      <w:b/>
      <w:color w:val="660033"/>
      <w:sz w:val="24"/>
      <w:szCs w:val="20"/>
      <w:lang w:eastAsia="ru-RU"/>
    </w:rPr>
  </w:style>
  <w:style w:type="character" w:customStyle="1" w:styleId="-3">
    <w:name w:val="Аннот-Заголовки Знак"/>
    <w:link w:val="-2"/>
    <w:uiPriority w:val="99"/>
    <w:rsid w:val="00CC46E4"/>
    <w:rPr>
      <w:rFonts w:ascii="Arial" w:eastAsia="Times New Roman" w:hAnsi="Arial" w:cs="Arial"/>
      <w:b/>
      <w:bCs/>
      <w:color w:val="660033"/>
      <w:sz w:val="26"/>
      <w:szCs w:val="26"/>
    </w:rPr>
  </w:style>
  <w:style w:type="paragraph" w:customStyle="1" w:styleId="-5">
    <w:name w:val="Аннот-Текст"/>
    <w:basedOn w:val="a"/>
    <w:qFormat/>
    <w:rsid w:val="00CC46E4"/>
    <w:pPr>
      <w:spacing w:after="120" w:line="240" w:lineRule="auto"/>
      <w:ind w:left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-1">
    <w:name w:val="Полоса - заголовок Знак"/>
    <w:link w:val="-0"/>
    <w:uiPriority w:val="99"/>
    <w:rsid w:val="00CC46E4"/>
    <w:rPr>
      <w:rFonts w:eastAsia="Times New Roman"/>
      <w:sz w:val="26"/>
      <w:szCs w:val="26"/>
      <w:shd w:val="clear" w:color="auto" w:fill="660033"/>
    </w:rPr>
  </w:style>
  <w:style w:type="character" w:customStyle="1" w:styleId="-4">
    <w:name w:val="Аннот-БлокНомер Знак"/>
    <w:link w:val="-"/>
    <w:uiPriority w:val="99"/>
    <w:rsid w:val="00CC46E4"/>
    <w:rPr>
      <w:rFonts w:eastAsia="ヒラギノ角ゴ Pro W3"/>
      <w:b/>
      <w:color w:val="660033"/>
      <w:sz w:val="24"/>
    </w:rPr>
  </w:style>
  <w:style w:type="paragraph" w:customStyle="1" w:styleId="-6">
    <w:name w:val="Аннот-Перечисл"/>
    <w:basedOn w:val="a"/>
    <w:link w:val="-7"/>
    <w:qFormat/>
    <w:rsid w:val="00CC46E4"/>
    <w:pPr>
      <w:spacing w:after="0" w:line="240" w:lineRule="auto"/>
      <w:ind w:left="397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-7">
    <w:name w:val="Аннот-Перечисл Знак"/>
    <w:link w:val="-6"/>
    <w:rsid w:val="00CC46E4"/>
    <w:rPr>
      <w:rFonts w:ascii="Arial" w:eastAsia="Times New Roman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Сергей;www.popov-sv.ru;Попов Сергей www.popov-sv.ru</dc:creator>
  <cp:keywords>Сервис;Телефон;Клиенты</cp:keywords>
  <cp:lastModifiedBy>Сергей Попов</cp:lastModifiedBy>
  <cp:revision>2</cp:revision>
  <dcterms:created xsi:type="dcterms:W3CDTF">2020-04-03T15:35:00Z</dcterms:created>
  <dcterms:modified xsi:type="dcterms:W3CDTF">2020-04-03T15:35:00Z</dcterms:modified>
</cp:coreProperties>
</file>